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64" w:rsidRDefault="00F44C90">
      <w:pPr>
        <w:snapToGrid w:val="0"/>
        <w:spacing w:before="108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年度南區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嘉、南、高、屏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能源教育共學團</w:t>
      </w:r>
    </w:p>
    <w:p w:rsidR="00E41C64" w:rsidRDefault="00F44C90">
      <w:pPr>
        <w:snapToGrid w:val="0"/>
        <w:spacing w:before="10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能源教育種子教師研習實施計畫</w:t>
      </w:r>
      <w:bookmarkEnd w:id="0"/>
    </w:p>
    <w:p w:rsidR="00E41C64" w:rsidRDefault="00F44C90">
      <w:pPr>
        <w:snapToGrid w:val="0"/>
        <w:spacing w:before="108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112.4.24</w:t>
      </w:r>
      <w:r>
        <w:rPr>
          <w:rFonts w:ascii="標楷體" w:eastAsia="標楷體" w:hAnsi="標楷體"/>
          <w:b/>
          <w:sz w:val="20"/>
          <w:szCs w:val="20"/>
        </w:rPr>
        <w:t>修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一、依據</w:t>
      </w:r>
    </w:p>
    <w:p w:rsidR="00E41C64" w:rsidRDefault="00F44C90">
      <w:pPr>
        <w:spacing w:after="40" w:line="38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經濟部能源局</w:t>
      </w:r>
      <w:proofErr w:type="gramStart"/>
      <w:r>
        <w:rPr>
          <w:rFonts w:ascii="標楷體" w:eastAsia="標楷體" w:hAnsi="標楷體"/>
          <w:szCs w:val="24"/>
        </w:rPr>
        <w:t>11</w:t>
      </w:r>
      <w:proofErr w:type="gramEnd"/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年度輔導中小學推動能源教育計畫辦理。</w:t>
      </w:r>
    </w:p>
    <w:p w:rsidR="00E41C64" w:rsidRDefault="00F44C90">
      <w:pPr>
        <w:spacing w:line="400" w:lineRule="exact"/>
        <w:ind w:left="965" w:hanging="9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（二）國立臺灣師範大學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日師大機電字第</w:t>
      </w:r>
      <w:r>
        <w:rPr>
          <w:rFonts w:ascii="標楷體" w:eastAsia="標楷體" w:hAnsi="標楷體"/>
          <w:szCs w:val="24"/>
        </w:rPr>
        <w:t>1121007287</w:t>
      </w:r>
      <w:r>
        <w:rPr>
          <w:rFonts w:ascii="標楷體" w:eastAsia="標楷體" w:hAnsi="標楷體"/>
          <w:szCs w:val="24"/>
        </w:rPr>
        <w:t>號函辦理。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二、目的</w:t>
      </w:r>
    </w:p>
    <w:p w:rsidR="00E41C64" w:rsidRDefault="00F44C90">
      <w:pPr>
        <w:spacing w:after="40" w:line="38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（一）</w:t>
      </w:r>
      <w:r>
        <w:rPr>
          <w:rFonts w:ascii="標楷體" w:eastAsia="標楷體" w:hAnsi="標楷體"/>
          <w:szCs w:val="24"/>
          <w:shd w:val="clear" w:color="auto" w:fill="FFFFFF"/>
        </w:rPr>
        <w:t>提升教師能源科技的新知素養。</w:t>
      </w:r>
    </w:p>
    <w:p w:rsidR="00E41C64" w:rsidRDefault="00F44C90">
      <w:pPr>
        <w:spacing w:after="40" w:line="38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（二）</w:t>
      </w:r>
      <w:r>
        <w:rPr>
          <w:rFonts w:ascii="標楷體" w:eastAsia="標楷體" w:hAnsi="標楷體"/>
          <w:szCs w:val="24"/>
          <w:shd w:val="clear" w:color="auto" w:fill="FFFFFF"/>
        </w:rPr>
        <w:t>藉由教師研習從做中學，推廣節能的觀念與技能。</w:t>
      </w:r>
    </w:p>
    <w:p w:rsidR="00E41C64" w:rsidRDefault="00F44C90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透過交流互動，鼓勵更多學校投入節能與能源教育之推動。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三、辦理單位</w:t>
      </w:r>
    </w:p>
    <w:p w:rsidR="00E41C64" w:rsidRDefault="00F44C90">
      <w:pPr>
        <w:spacing w:after="40" w:line="38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（一）</w:t>
      </w:r>
      <w:r>
        <w:rPr>
          <w:rFonts w:eastAsia="標楷體"/>
          <w:szCs w:val="24"/>
        </w:rPr>
        <w:t>指導單位：經濟部能源局</w:t>
      </w:r>
      <w:r>
        <w:rPr>
          <w:rFonts w:ascii="標楷體" w:eastAsia="標楷體" w:hAnsi="標楷體"/>
          <w:szCs w:val="24"/>
        </w:rPr>
        <w:t>、教育部。</w:t>
      </w:r>
    </w:p>
    <w:p w:rsidR="00E41C64" w:rsidRDefault="00F44C90">
      <w:pPr>
        <w:spacing w:after="40" w:line="380" w:lineRule="exact"/>
        <w:ind w:left="943" w:hanging="60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主辦單位：</w:t>
      </w:r>
      <w:r>
        <w:rPr>
          <w:rFonts w:eastAsia="標楷體"/>
          <w:szCs w:val="24"/>
        </w:rPr>
        <w:t>國立臺灣師範大學。</w:t>
      </w:r>
    </w:p>
    <w:p w:rsidR="00E41C64" w:rsidRDefault="00F44C90">
      <w:pPr>
        <w:spacing w:after="40" w:line="380" w:lineRule="exact"/>
        <w:ind w:left="2217" w:hanging="1994"/>
        <w:jc w:val="both"/>
      </w:pPr>
      <w:r>
        <w:rPr>
          <w:rFonts w:ascii="標楷體" w:eastAsia="標楷體" w:hAnsi="標楷體"/>
          <w:szCs w:val="24"/>
        </w:rPr>
        <w:t>（三）承辦單位：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中市政府教育局</w:t>
      </w:r>
      <w:r>
        <w:rPr>
          <w:rFonts w:eastAsia="標楷體"/>
          <w:szCs w:val="24"/>
        </w:rPr>
        <w:t>、</w:t>
      </w:r>
      <w:r>
        <w:rPr>
          <w:rFonts w:ascii="標楷體" w:eastAsia="標楷體" w:hAnsi="標楷體"/>
          <w:szCs w:val="24"/>
        </w:rPr>
        <w:t>臺中市大安區永安國民小學。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四、辦理時間及地點</w:t>
      </w:r>
    </w:p>
    <w:p w:rsidR="00E41C64" w:rsidRDefault="00F44C90">
      <w:pPr>
        <w:spacing w:after="40" w:line="3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點至下午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點。</w:t>
      </w:r>
    </w:p>
    <w:p w:rsidR="00E41C64" w:rsidRDefault="00F44C90">
      <w:pPr>
        <w:spacing w:after="40" w:line="3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地點：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南市立九份子國民中小學</w:t>
      </w:r>
      <w:r>
        <w:rPr>
          <w:rFonts w:ascii="標楷體" w:eastAsia="標楷體" w:hAnsi="標楷體"/>
          <w:szCs w:val="24"/>
        </w:rPr>
        <w:t>C</w:t>
      </w:r>
      <w:r>
        <w:rPr>
          <w:rFonts w:ascii="標楷體" w:eastAsia="標楷體" w:hAnsi="標楷體"/>
          <w:szCs w:val="24"/>
        </w:rPr>
        <w:t>棟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樓會議室。</w:t>
      </w:r>
    </w:p>
    <w:p w:rsidR="00E41C64" w:rsidRDefault="00F44C90">
      <w:pPr>
        <w:spacing w:after="40" w:line="3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(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南市安南區九份子大道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號</w:t>
      </w:r>
      <w:r>
        <w:rPr>
          <w:rFonts w:ascii="標楷體" w:eastAsia="標楷體" w:hAnsi="標楷體"/>
          <w:szCs w:val="24"/>
        </w:rPr>
        <w:t>)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五、參加對象及人數</w:t>
      </w:r>
    </w:p>
    <w:p w:rsidR="00E41C64" w:rsidRDefault="00F44C90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（一）歡迎五縣市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嘉義市、嘉義縣、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南市、高雄市、屏東縣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對能源教育教學有興趣之國中小教師報名參加。</w:t>
      </w:r>
    </w:p>
    <w:p w:rsidR="00E41C64" w:rsidRDefault="00F44C90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（二）參加人數約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人。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六、報名方式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E41C64" w:rsidRDefault="00F44C90">
      <w:pPr>
        <w:spacing w:after="40" w:line="38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（一）報名自即日起至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額滿為止，請至全國在職教師進修網報名</w:t>
      </w:r>
      <w:r>
        <w:rPr>
          <w:rFonts w:ascii="標楷體" w:eastAsia="標楷體" w:hAnsi="標楷體"/>
          <w:i/>
          <w:szCs w:val="24"/>
          <w:u w:val="single"/>
        </w:rPr>
        <w:t>(</w:t>
      </w:r>
      <w:r>
        <w:rPr>
          <w:rFonts w:ascii="標楷體" w:eastAsia="標楷體" w:hAnsi="標楷體"/>
          <w:i/>
          <w:szCs w:val="24"/>
          <w:u w:val="single"/>
        </w:rPr>
        <w:t>五縣市能源教育中心學校各保留</w:t>
      </w:r>
      <w:r>
        <w:rPr>
          <w:rFonts w:ascii="標楷體" w:eastAsia="標楷體" w:hAnsi="標楷體"/>
          <w:i/>
          <w:szCs w:val="24"/>
          <w:u w:val="single"/>
        </w:rPr>
        <w:t>2</w:t>
      </w:r>
      <w:r>
        <w:rPr>
          <w:rFonts w:ascii="標楷體" w:eastAsia="標楷體" w:hAnsi="標楷體"/>
          <w:i/>
          <w:szCs w:val="24"/>
          <w:u w:val="single"/>
        </w:rPr>
        <w:t>位名額，優先錄取</w:t>
      </w:r>
      <w:r>
        <w:rPr>
          <w:rFonts w:ascii="標楷體" w:eastAsia="標楷體" w:hAnsi="標楷體"/>
          <w:i/>
          <w:szCs w:val="24"/>
          <w:u w:val="single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E41C64" w:rsidRDefault="00F44C90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（二）如因故無法出席者，務必於活動三天前通知本校，本校將依序通知備取者。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七、活動內容：</w:t>
      </w:r>
    </w:p>
    <w:tbl>
      <w:tblPr>
        <w:tblW w:w="8856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3917"/>
        <w:gridCol w:w="2126"/>
        <w:gridCol w:w="907"/>
      </w:tblGrid>
      <w:tr w:rsidR="00E41C64">
        <w:tblPrEx>
          <w:tblCellMar>
            <w:top w:w="0" w:type="dxa"/>
            <w:bottom w:w="0" w:type="dxa"/>
          </w:tblCellMar>
        </w:tblPrEx>
        <w:trPr>
          <w:trHeight w:val="394"/>
          <w:tblHeader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課程主題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備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註</w:t>
            </w:r>
            <w:proofErr w:type="gramEnd"/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大安區永安國小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相見歡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李永烈校長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能量轉換教具動手做</w:t>
            </w:r>
            <w:proofErr w:type="gramStart"/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─</w:t>
            </w:r>
            <w:proofErr w:type="gramEnd"/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風力發電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主講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：林鴻仁主任</w:t>
            </w:r>
          </w:p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李永烈校長</w:t>
            </w:r>
          </w:p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lastRenderedPageBreak/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塗佳儒主任</w:t>
            </w:r>
          </w:p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：吳佳霓老師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午餐休息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大安區永安國小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九份子綠建築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介紹</w:t>
            </w:r>
          </w:p>
          <w:p w:rsidR="00E41C64" w:rsidRDefault="00F44C90">
            <w:pPr>
              <w:widowControl/>
              <w:spacing w:after="40" w:line="380" w:lineRule="exact"/>
            </w:pPr>
            <w:r>
              <w:rPr>
                <w:rFonts w:ascii="標楷體" w:eastAsia="標楷體" w:hAnsi="標楷體"/>
                <w:szCs w:val="24"/>
              </w:rPr>
              <w:t>簡介學校與周遭場域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九份子國中小教導主任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曾永毅主任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座談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李永烈校長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1C6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F44C9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大安區永安國小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C64" w:rsidRDefault="00E41C64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41C64" w:rsidRDefault="00F44C90">
      <w:pPr>
        <w:spacing w:after="40" w:line="380" w:lineRule="exact"/>
        <w:ind w:left="643" w:right="-475" w:hanging="643"/>
        <w:jc w:val="both"/>
      </w:pPr>
      <w:r>
        <w:rPr>
          <w:rFonts w:ascii="Segoe UI Emoji" w:eastAsia="Segoe UI Emoji" w:hAnsi="Segoe UI Emoji" w:cs="Segoe UI Emoji"/>
        </w:rPr>
        <w:t>◎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：以上活動內容依實際情形彈性調整，如有異動或因</w:t>
      </w:r>
      <w:proofErr w:type="gramStart"/>
      <w:r>
        <w:rPr>
          <w:rFonts w:ascii="標楷體" w:eastAsia="標楷體" w:hAnsi="標楷體"/>
        </w:rPr>
        <w:t>疫</w:t>
      </w:r>
      <w:proofErr w:type="gramEnd"/>
      <w:r>
        <w:rPr>
          <w:rFonts w:ascii="標楷體" w:eastAsia="標楷體" w:hAnsi="標楷體"/>
        </w:rPr>
        <w:t>情、天災等不可抗力之因素延期或調動，將以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/>
        </w:rPr>
        <w:t>通知。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八、參與費用與注意事項</w:t>
      </w:r>
    </w:p>
    <w:p w:rsidR="00E41C64" w:rsidRDefault="00F44C90">
      <w:pPr>
        <w:spacing w:before="60" w:after="40" w:line="380" w:lineRule="exact"/>
        <w:ind w:left="283"/>
        <w:jc w:val="both"/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</w:rPr>
        <w:t>如有疑問請</w:t>
      </w:r>
      <w:proofErr w:type="gramStart"/>
      <w:r>
        <w:rPr>
          <w:rFonts w:ascii="標楷體" w:eastAsia="標楷體" w:hAnsi="標楷體"/>
        </w:rPr>
        <w:t>逕洽</w:t>
      </w:r>
      <w:proofErr w:type="gramEnd"/>
      <w:r>
        <w:rPr>
          <w:rFonts w:ascii="標楷體" w:eastAsia="標楷體" w:hAnsi="標楷體"/>
        </w:rPr>
        <w:t>本案</w:t>
      </w:r>
      <w:r>
        <w:rPr>
          <w:rFonts w:ascii="標楷體" w:eastAsia="標楷體" w:hAnsi="標楷體"/>
          <w:szCs w:val="24"/>
        </w:rPr>
        <w:t>活動聯絡人：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中市大安區永安國小塗佳儒主任，學校電話：</w:t>
      </w:r>
      <w:r>
        <w:rPr>
          <w:rFonts w:ascii="標楷體" w:eastAsia="標楷體" w:hAnsi="標楷體"/>
          <w:szCs w:val="24"/>
        </w:rPr>
        <w:t>04-268774931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276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/>
          <w:szCs w:val="24"/>
        </w:rPr>
        <w:t>line&amp;</w:t>
      </w:r>
      <w:r>
        <w:rPr>
          <w:rFonts w:ascii="標楷體" w:eastAsia="標楷體" w:hAnsi="標楷體"/>
          <w:szCs w:val="24"/>
        </w:rPr>
        <w:t>手機：</w:t>
      </w:r>
      <w:r>
        <w:rPr>
          <w:rFonts w:ascii="標楷體" w:eastAsia="標楷體" w:hAnsi="標楷體"/>
          <w:szCs w:val="24"/>
        </w:rPr>
        <w:t>0928764416</w:t>
      </w:r>
    </w:p>
    <w:p w:rsidR="00E41C64" w:rsidRDefault="00F44C90">
      <w:pPr>
        <w:spacing w:before="60" w:after="40" w:line="380" w:lineRule="exact"/>
        <w:ind w:firstLine="24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提供當日午餐及茶水。</w:t>
      </w:r>
    </w:p>
    <w:p w:rsidR="00E41C64" w:rsidRDefault="00F44C90">
      <w:pPr>
        <w:spacing w:before="60" w:after="40" w:line="380" w:lineRule="exact"/>
        <w:ind w:left="785" w:hanging="785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九份子國中小校內提供學員停車。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九、研習證明</w:t>
      </w:r>
    </w:p>
    <w:p w:rsidR="00E41C64" w:rsidRDefault="00F44C90">
      <w:pPr>
        <w:spacing w:after="40" w:line="38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全程參與本研習者核發研習時數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小時。</w:t>
      </w:r>
    </w:p>
    <w:p w:rsidR="00E41C64" w:rsidRDefault="00F44C90">
      <w:pPr>
        <w:spacing w:before="60"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十、經費來源</w:t>
      </w:r>
    </w:p>
    <w:p w:rsidR="00E41C64" w:rsidRDefault="00F44C90">
      <w:pPr>
        <w:widowControl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本活動經費由經濟部能源局委託國立臺灣師範大學執行「</w:t>
      </w:r>
      <w:proofErr w:type="gramStart"/>
      <w:r>
        <w:rPr>
          <w:rFonts w:ascii="Times New Roman" w:eastAsia="標楷體" w:hAnsi="Times New Roman"/>
          <w:szCs w:val="24"/>
        </w:rPr>
        <w:t>112</w:t>
      </w:r>
      <w:proofErr w:type="gramEnd"/>
      <w:r>
        <w:rPr>
          <w:rFonts w:ascii="Times New Roman" w:eastAsia="標楷體" w:hAnsi="Times New Roman"/>
          <w:szCs w:val="24"/>
        </w:rPr>
        <w:t>年度輔導中小學推動能源教育計畫」提供。</w:t>
      </w: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E41C64" w:rsidRDefault="00E41C6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E41C64">
      <w:pgSz w:w="11906" w:h="16838"/>
      <w:pgMar w:top="1440" w:right="1701" w:bottom="1440" w:left="170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4C90">
      <w:r>
        <w:separator/>
      </w:r>
    </w:p>
  </w:endnote>
  <w:endnote w:type="continuationSeparator" w:id="0">
    <w:p w:rsidR="00000000" w:rsidRDefault="00F4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charset w:val="00"/>
    <w:family w:val="modern"/>
    <w:pitch w:val="fixed"/>
  </w:font>
  <w:font w:name="華康中明體">
    <w:charset w:val="00"/>
    <w:family w:val="modern"/>
    <w:pitch w:val="fixed"/>
  </w:font>
  <w:font w:name="Noto Sans Mono CJK JP Regular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4C90">
      <w:r>
        <w:rPr>
          <w:color w:val="000000"/>
        </w:rPr>
        <w:separator/>
      </w:r>
    </w:p>
  </w:footnote>
  <w:footnote w:type="continuationSeparator" w:id="0">
    <w:p w:rsidR="00000000" w:rsidRDefault="00F4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1C64"/>
    <w:rsid w:val="00E41C64"/>
    <w:rsid w:val="00F4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A36CE-E201-4313-AFD5-156ED874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snapToGrid w:val="0"/>
      <w:spacing w:before="108" w:line="300" w:lineRule="auto"/>
      <w:jc w:val="center"/>
      <w:outlineLvl w:val="0"/>
    </w:pPr>
    <w:rPr>
      <w:rFonts w:ascii="標楷體" w:eastAsia="標楷體" w:hAnsi="標楷體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標楷體" w:eastAsia="標楷體" w:hAnsi="標楷體" w:cs="Times New Roman"/>
      <w:b/>
      <w:color w:val="000000"/>
      <w:sz w:val="32"/>
      <w:szCs w:val="32"/>
    </w:rPr>
  </w:style>
  <w:style w:type="character" w:customStyle="1" w:styleId="20">
    <w:name w:val="標題 2 字元"/>
    <w:basedOn w:val="a0"/>
    <w:rPr>
      <w:rFonts w:ascii="標楷體" w:eastAsia="標楷體" w:hAnsi="標楷體" w:cs="Times New Roman"/>
      <w:b/>
      <w:color w:val="000000"/>
      <w:sz w:val="28"/>
      <w:szCs w:val="28"/>
    </w:rPr>
  </w:style>
  <w:style w:type="paragraph" w:customStyle="1" w:styleId="a3">
    <w:name w:val="表文均"/>
    <w:basedOn w:val="a"/>
    <w:pPr>
      <w:spacing w:line="300" w:lineRule="exact"/>
      <w:ind w:left="57" w:right="57"/>
    </w:pPr>
    <w:rPr>
      <w:rFonts w:ascii="Times New Roman" w:eastAsia="標楷體" w:hAnsi="Times New Roman"/>
      <w:szCs w:val="20"/>
    </w:rPr>
  </w:style>
  <w:style w:type="paragraph" w:customStyle="1" w:styleId="a4">
    <w:name w:val="表文中"/>
    <w:basedOn w:val="a"/>
    <w:pPr>
      <w:spacing w:line="300" w:lineRule="exact"/>
      <w:jc w:val="center"/>
    </w:pPr>
    <w:rPr>
      <w:rFonts w:ascii="Times New Roman" w:eastAsia="標楷體" w:hAnsi="Times New Roman"/>
      <w:szCs w:val="20"/>
    </w:rPr>
  </w:style>
  <w:style w:type="paragraph" w:styleId="a5">
    <w:name w:val="List Paragraph"/>
    <w:basedOn w:val="a"/>
    <w:pPr>
      <w:ind w:left="480"/>
    </w:pPr>
  </w:style>
  <w:style w:type="character" w:styleId="a6">
    <w:name w:val="Strong"/>
    <w:rPr>
      <w:b/>
      <w:bCs/>
    </w:rPr>
  </w:style>
  <w:style w:type="character" w:styleId="a7">
    <w:name w:val="Hyperlink"/>
    <w:rPr>
      <w:strike w:val="0"/>
      <w:dstrike w:val="0"/>
      <w:color w:val="0021DC"/>
      <w:u w:val="non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pPr>
      <w:autoSpaceDE w:val="0"/>
      <w:spacing w:line="520" w:lineRule="exact"/>
      <w:ind w:left="1064" w:hanging="266"/>
      <w:jc w:val="both"/>
    </w:pPr>
    <w:rPr>
      <w:rFonts w:ascii="Times New Roman" w:eastAsia="全真楷書" w:hAnsi="Times New Roman"/>
      <w:sz w:val="28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f1">
    <w:name w:val="No Spacing"/>
    <w:pPr>
      <w:suppressAutoHyphens/>
    </w:pPr>
    <w:rPr>
      <w:kern w:val="0"/>
      <w:sz w:val="22"/>
    </w:rPr>
  </w:style>
  <w:style w:type="character" w:customStyle="1" w:styleId="af2">
    <w:name w:val="無間距 字元"/>
    <w:basedOn w:val="a0"/>
    <w:rPr>
      <w:kern w:val="0"/>
      <w:sz w:val="22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</w:style>
  <w:style w:type="paragraph" w:customStyle="1" w:styleId="af5">
    <w:name w:val="人力運用"/>
    <w:basedOn w:val="a"/>
    <w:pPr>
      <w:jc w:val="center"/>
    </w:pPr>
    <w:rPr>
      <w:rFonts w:ascii="華康中明體" w:eastAsia="華康中明體" w:hAnsi="華康中明體"/>
      <w:kern w:val="0"/>
      <w:szCs w:val="20"/>
    </w:rPr>
  </w:style>
  <w:style w:type="paragraph" w:styleId="af6">
    <w:name w:val="Body Text"/>
    <w:basedOn w:val="a"/>
    <w:pPr>
      <w:ind w:left="120"/>
    </w:pPr>
    <w:rPr>
      <w:rFonts w:ascii="標楷體" w:eastAsia="標楷體" w:hAnsi="標楷體"/>
      <w:kern w:val="0"/>
      <w:sz w:val="23"/>
      <w:szCs w:val="23"/>
      <w:lang w:eastAsia="en-US"/>
    </w:rPr>
  </w:style>
  <w:style w:type="character" w:customStyle="1" w:styleId="af7">
    <w:name w:val="本文 字元"/>
    <w:basedOn w:val="a0"/>
    <w:rPr>
      <w:rFonts w:ascii="標楷體" w:eastAsia="標楷體" w:hAnsi="標楷體" w:cs="Times New Roman"/>
      <w:kern w:val="0"/>
      <w:sz w:val="23"/>
      <w:szCs w:val="23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956</Characters>
  <Application>Microsoft Office Word</Application>
  <DocSecurity>4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2023-05-04T01:53:00Z</cp:lastPrinted>
  <dcterms:created xsi:type="dcterms:W3CDTF">2023-05-30T01:51:00Z</dcterms:created>
  <dcterms:modified xsi:type="dcterms:W3CDTF">2023-05-30T01:51:00Z</dcterms:modified>
</cp:coreProperties>
</file>