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50" w:rsidRPr="00347D50" w:rsidRDefault="003B7A17" w:rsidP="00643D66">
      <w:pPr>
        <w:spacing w:line="440" w:lineRule="exact"/>
        <w:rPr>
          <w:rFonts w:ascii="標楷體" w:eastAsia="標楷體" w:hAnsi="標楷體"/>
          <w:b/>
          <w:spacing w:val="20"/>
          <w:sz w:val="40"/>
          <w:szCs w:val="40"/>
        </w:rPr>
      </w:pPr>
      <w:bookmarkStart w:id="0" w:name="_GoBack"/>
      <w:bookmarkEnd w:id="0"/>
      <w:r w:rsidRPr="00347D50">
        <w:rPr>
          <w:rFonts w:asciiTheme="majorEastAsia" w:eastAsiaTheme="majorEastAsia" w:hAnsiTheme="majorEastAsia" w:hint="eastAsia"/>
          <w:b/>
          <w:spacing w:val="20"/>
          <w:sz w:val="40"/>
          <w:szCs w:val="40"/>
        </w:rPr>
        <w:t>★</w:t>
      </w:r>
      <w:r w:rsidR="001C652D" w:rsidRPr="00347D50">
        <w:rPr>
          <w:rFonts w:asciiTheme="majorEastAsia" w:eastAsiaTheme="majorEastAsia" w:hAnsiTheme="majorEastAsia" w:hint="eastAsia"/>
          <w:b/>
          <w:spacing w:val="20"/>
          <w:sz w:val="40"/>
          <w:szCs w:val="40"/>
        </w:rPr>
        <w:t>112學年度</w:t>
      </w:r>
      <w:r w:rsidR="003B1499" w:rsidRPr="00347D50">
        <w:rPr>
          <w:rFonts w:asciiTheme="majorEastAsia" w:eastAsiaTheme="majorEastAsia" w:hAnsiTheme="majorEastAsia" w:hint="eastAsia"/>
          <w:b/>
          <w:spacing w:val="20"/>
          <w:sz w:val="40"/>
          <w:szCs w:val="40"/>
        </w:rPr>
        <w:t>屏東縣政府核定本校之</w:t>
      </w:r>
      <w:r w:rsidR="00347D50" w:rsidRPr="00347D50">
        <w:rPr>
          <w:rFonts w:asciiTheme="majorEastAsia" w:eastAsiaTheme="majorEastAsia" w:hAnsiTheme="majorEastAsia" w:hint="eastAsia"/>
          <w:b/>
          <w:spacing w:val="20"/>
          <w:sz w:val="40"/>
          <w:szCs w:val="40"/>
        </w:rPr>
        <w:t>新生</w:t>
      </w:r>
      <w:r w:rsidR="003B1499" w:rsidRPr="00347D50">
        <w:rPr>
          <w:rFonts w:asciiTheme="majorEastAsia" w:eastAsiaTheme="majorEastAsia" w:hAnsiTheme="majorEastAsia" w:hint="eastAsia"/>
          <w:b/>
          <w:spacing w:val="20"/>
          <w:sz w:val="40"/>
          <w:szCs w:val="40"/>
        </w:rPr>
        <w:t>班級數及招生員額如下</w:t>
      </w:r>
      <w:r w:rsidR="003B1499" w:rsidRPr="00347D50">
        <w:rPr>
          <w:rFonts w:ascii="標楷體" w:eastAsia="標楷體" w:hAnsi="標楷體" w:hint="eastAsia"/>
          <w:b/>
          <w:spacing w:val="20"/>
          <w:sz w:val="40"/>
          <w:szCs w:val="40"/>
        </w:rPr>
        <w:t>：</w:t>
      </w:r>
    </w:p>
    <w:tbl>
      <w:tblPr>
        <w:tblStyle w:val="a3"/>
        <w:tblW w:w="9918" w:type="dxa"/>
        <w:tblLook w:val="04A0" w:firstRow="1" w:lastRow="0" w:firstColumn="1" w:lastColumn="0" w:noHBand="0" w:noVBand="1"/>
      </w:tblPr>
      <w:tblGrid>
        <w:gridCol w:w="2689"/>
        <w:gridCol w:w="1701"/>
        <w:gridCol w:w="2835"/>
        <w:gridCol w:w="2693"/>
      </w:tblGrid>
      <w:tr w:rsidR="001C652D" w:rsidRPr="003B1499" w:rsidTr="001C652D">
        <w:trPr>
          <w:trHeight w:hRule="exact" w:val="991"/>
        </w:trPr>
        <w:tc>
          <w:tcPr>
            <w:tcW w:w="2689" w:type="dxa"/>
            <w:vMerge w:val="restart"/>
            <w:vAlign w:val="center"/>
            <w:hideMark/>
          </w:tcPr>
          <w:p w:rsidR="003B1499" w:rsidRPr="003B1499" w:rsidRDefault="003B1499" w:rsidP="003B1499">
            <w:pPr>
              <w:jc w:val="center"/>
              <w:rPr>
                <w:sz w:val="28"/>
                <w:szCs w:val="28"/>
              </w:rPr>
            </w:pPr>
            <w:r w:rsidRPr="003B1499">
              <w:rPr>
                <w:rFonts w:hint="eastAsia"/>
                <w:sz w:val="28"/>
                <w:szCs w:val="28"/>
              </w:rPr>
              <w:t>年級</w:t>
            </w:r>
          </w:p>
        </w:tc>
        <w:tc>
          <w:tcPr>
            <w:tcW w:w="1701" w:type="dxa"/>
            <w:vMerge w:val="restart"/>
            <w:vAlign w:val="center"/>
            <w:hideMark/>
          </w:tcPr>
          <w:p w:rsidR="003B1499" w:rsidRPr="003B1499" w:rsidRDefault="003B1499" w:rsidP="003B1499">
            <w:pPr>
              <w:jc w:val="center"/>
              <w:rPr>
                <w:sz w:val="28"/>
                <w:szCs w:val="28"/>
              </w:rPr>
            </w:pPr>
            <w:r w:rsidRPr="003B1499">
              <w:rPr>
                <w:rFonts w:hint="eastAsia"/>
                <w:sz w:val="28"/>
                <w:szCs w:val="28"/>
              </w:rPr>
              <w:t>班別</w:t>
            </w:r>
          </w:p>
        </w:tc>
        <w:tc>
          <w:tcPr>
            <w:tcW w:w="5528" w:type="dxa"/>
            <w:gridSpan w:val="2"/>
            <w:vAlign w:val="center"/>
            <w:hideMark/>
          </w:tcPr>
          <w:p w:rsidR="003B1499" w:rsidRDefault="003B1499" w:rsidP="003B1499">
            <w:pPr>
              <w:spacing w:line="440" w:lineRule="exact"/>
              <w:jc w:val="center"/>
              <w:rPr>
                <w:b/>
                <w:sz w:val="28"/>
                <w:szCs w:val="28"/>
              </w:rPr>
            </w:pPr>
            <w:r w:rsidRPr="003B1499">
              <w:rPr>
                <w:rFonts w:hint="eastAsia"/>
                <w:b/>
                <w:sz w:val="28"/>
                <w:szCs w:val="28"/>
              </w:rPr>
              <w:t>萬丹國中</w:t>
            </w:r>
            <w:r w:rsidRPr="003B1499">
              <w:rPr>
                <w:b/>
                <w:sz w:val="28"/>
                <w:szCs w:val="28"/>
              </w:rPr>
              <w:t>112</w:t>
            </w:r>
            <w:r w:rsidRPr="003B1499">
              <w:rPr>
                <w:rFonts w:hint="eastAsia"/>
                <w:b/>
                <w:sz w:val="28"/>
                <w:szCs w:val="28"/>
              </w:rPr>
              <w:t>學年度試辦大學區</w:t>
            </w:r>
          </w:p>
          <w:p w:rsidR="003B1499" w:rsidRPr="003B1499" w:rsidRDefault="003B1499" w:rsidP="003B1499">
            <w:pPr>
              <w:spacing w:line="440" w:lineRule="exact"/>
              <w:jc w:val="center"/>
              <w:rPr>
                <w:b/>
                <w:sz w:val="28"/>
                <w:szCs w:val="28"/>
              </w:rPr>
            </w:pPr>
            <w:r w:rsidRPr="003B1499">
              <w:rPr>
                <w:rFonts w:hint="eastAsia"/>
                <w:b/>
                <w:sz w:val="28"/>
                <w:szCs w:val="28"/>
              </w:rPr>
              <w:t>班級學生管制人數</w:t>
            </w:r>
          </w:p>
        </w:tc>
      </w:tr>
      <w:tr w:rsidR="003B1499" w:rsidRPr="003B1499" w:rsidTr="001C652D">
        <w:trPr>
          <w:trHeight w:hRule="exact" w:val="603"/>
        </w:trPr>
        <w:tc>
          <w:tcPr>
            <w:tcW w:w="2689" w:type="dxa"/>
            <w:vMerge/>
            <w:vAlign w:val="center"/>
            <w:hideMark/>
          </w:tcPr>
          <w:p w:rsidR="003B1499" w:rsidRPr="003B1499" w:rsidRDefault="003B1499" w:rsidP="003B1499">
            <w:pPr>
              <w:jc w:val="center"/>
              <w:rPr>
                <w:sz w:val="28"/>
                <w:szCs w:val="28"/>
              </w:rPr>
            </w:pPr>
          </w:p>
        </w:tc>
        <w:tc>
          <w:tcPr>
            <w:tcW w:w="1701" w:type="dxa"/>
            <w:vMerge/>
            <w:vAlign w:val="center"/>
            <w:hideMark/>
          </w:tcPr>
          <w:p w:rsidR="003B1499" w:rsidRPr="003B1499" w:rsidRDefault="003B1499" w:rsidP="003B1499">
            <w:pPr>
              <w:jc w:val="center"/>
              <w:rPr>
                <w:sz w:val="28"/>
                <w:szCs w:val="28"/>
              </w:rPr>
            </w:pPr>
          </w:p>
        </w:tc>
        <w:tc>
          <w:tcPr>
            <w:tcW w:w="2835" w:type="dxa"/>
            <w:vAlign w:val="center"/>
            <w:hideMark/>
          </w:tcPr>
          <w:p w:rsidR="003B1499" w:rsidRPr="003B1499" w:rsidRDefault="003B1499" w:rsidP="003B1499">
            <w:pPr>
              <w:jc w:val="center"/>
              <w:rPr>
                <w:b/>
                <w:sz w:val="28"/>
                <w:szCs w:val="28"/>
              </w:rPr>
            </w:pPr>
            <w:r w:rsidRPr="003B1499">
              <w:rPr>
                <w:rFonts w:hint="eastAsia"/>
                <w:b/>
                <w:sz w:val="28"/>
                <w:szCs w:val="28"/>
              </w:rPr>
              <w:t>班級數</w:t>
            </w:r>
          </w:p>
        </w:tc>
        <w:tc>
          <w:tcPr>
            <w:tcW w:w="2693" w:type="dxa"/>
            <w:vAlign w:val="center"/>
            <w:hideMark/>
          </w:tcPr>
          <w:p w:rsidR="003B1499" w:rsidRPr="003B1499" w:rsidRDefault="003B1499" w:rsidP="003B1499">
            <w:pPr>
              <w:jc w:val="center"/>
              <w:rPr>
                <w:b/>
                <w:sz w:val="28"/>
                <w:szCs w:val="28"/>
              </w:rPr>
            </w:pPr>
            <w:r w:rsidRPr="003B1499">
              <w:rPr>
                <w:rFonts w:hint="eastAsia"/>
                <w:b/>
                <w:sz w:val="28"/>
                <w:szCs w:val="28"/>
              </w:rPr>
              <w:t>人數</w:t>
            </w:r>
          </w:p>
        </w:tc>
      </w:tr>
      <w:tr w:rsidR="003B1499" w:rsidRPr="003B1499" w:rsidTr="00643D66">
        <w:trPr>
          <w:trHeight w:hRule="exact" w:val="519"/>
        </w:trPr>
        <w:tc>
          <w:tcPr>
            <w:tcW w:w="2689" w:type="dxa"/>
            <w:vAlign w:val="center"/>
            <w:hideMark/>
          </w:tcPr>
          <w:p w:rsidR="003B1499" w:rsidRPr="003B1499" w:rsidRDefault="003B1499" w:rsidP="003B1499">
            <w:pPr>
              <w:jc w:val="center"/>
              <w:rPr>
                <w:sz w:val="28"/>
                <w:szCs w:val="28"/>
              </w:rPr>
            </w:pPr>
            <w:r w:rsidRPr="003B1499">
              <w:rPr>
                <w:rFonts w:hint="eastAsia"/>
                <w:sz w:val="28"/>
                <w:szCs w:val="28"/>
              </w:rPr>
              <w:t>七年級</w:t>
            </w:r>
            <w:r w:rsidRPr="003B1499">
              <w:rPr>
                <w:sz w:val="28"/>
                <w:szCs w:val="28"/>
              </w:rPr>
              <w:t>(28</w:t>
            </w:r>
            <w:r w:rsidRPr="003B1499">
              <w:rPr>
                <w:rFonts w:hint="eastAsia"/>
                <w:sz w:val="28"/>
                <w:szCs w:val="28"/>
              </w:rPr>
              <w:t>人編班</w:t>
            </w:r>
            <w:r w:rsidRPr="003B1499">
              <w:rPr>
                <w:sz w:val="28"/>
                <w:szCs w:val="28"/>
              </w:rPr>
              <w:t>)</w:t>
            </w:r>
          </w:p>
        </w:tc>
        <w:tc>
          <w:tcPr>
            <w:tcW w:w="1701" w:type="dxa"/>
            <w:vAlign w:val="center"/>
            <w:hideMark/>
          </w:tcPr>
          <w:p w:rsidR="003B1499" w:rsidRPr="003B1499" w:rsidRDefault="003B1499" w:rsidP="003B1499">
            <w:pPr>
              <w:jc w:val="center"/>
              <w:rPr>
                <w:sz w:val="28"/>
                <w:szCs w:val="28"/>
              </w:rPr>
            </w:pPr>
            <w:r w:rsidRPr="003B1499">
              <w:rPr>
                <w:rFonts w:hint="eastAsia"/>
                <w:sz w:val="28"/>
                <w:szCs w:val="28"/>
              </w:rPr>
              <w:t>普通班</w:t>
            </w:r>
          </w:p>
        </w:tc>
        <w:tc>
          <w:tcPr>
            <w:tcW w:w="2835" w:type="dxa"/>
            <w:noWrap/>
            <w:vAlign w:val="center"/>
            <w:hideMark/>
          </w:tcPr>
          <w:p w:rsidR="003B1499" w:rsidRPr="003B1499" w:rsidRDefault="003B1499" w:rsidP="003B1499">
            <w:pPr>
              <w:jc w:val="center"/>
              <w:rPr>
                <w:b/>
                <w:sz w:val="28"/>
                <w:szCs w:val="28"/>
              </w:rPr>
            </w:pPr>
            <w:r w:rsidRPr="003B1499">
              <w:rPr>
                <w:rFonts w:hint="eastAsia"/>
                <w:b/>
                <w:sz w:val="28"/>
                <w:szCs w:val="28"/>
              </w:rPr>
              <w:t>8</w:t>
            </w:r>
          </w:p>
        </w:tc>
        <w:tc>
          <w:tcPr>
            <w:tcW w:w="2693" w:type="dxa"/>
            <w:noWrap/>
            <w:vAlign w:val="center"/>
            <w:hideMark/>
          </w:tcPr>
          <w:p w:rsidR="003B1499" w:rsidRPr="003B1499" w:rsidRDefault="003B1499" w:rsidP="003B1499">
            <w:pPr>
              <w:jc w:val="center"/>
              <w:rPr>
                <w:b/>
                <w:sz w:val="28"/>
                <w:szCs w:val="28"/>
              </w:rPr>
            </w:pPr>
            <w:r w:rsidRPr="003B1499">
              <w:rPr>
                <w:rFonts w:hint="eastAsia"/>
                <w:b/>
                <w:sz w:val="28"/>
                <w:szCs w:val="28"/>
              </w:rPr>
              <w:t>224</w:t>
            </w:r>
          </w:p>
        </w:tc>
      </w:tr>
      <w:tr w:rsidR="003B1499" w:rsidRPr="003B1499" w:rsidTr="00643D66">
        <w:trPr>
          <w:trHeight w:hRule="exact" w:val="569"/>
        </w:trPr>
        <w:tc>
          <w:tcPr>
            <w:tcW w:w="2689" w:type="dxa"/>
            <w:vAlign w:val="center"/>
            <w:hideMark/>
          </w:tcPr>
          <w:p w:rsidR="003B1499" w:rsidRPr="003B1499" w:rsidRDefault="003B1499" w:rsidP="003B1499">
            <w:pPr>
              <w:jc w:val="center"/>
              <w:rPr>
                <w:sz w:val="28"/>
                <w:szCs w:val="28"/>
              </w:rPr>
            </w:pPr>
            <w:r w:rsidRPr="003B1499">
              <w:rPr>
                <w:rFonts w:hint="eastAsia"/>
                <w:sz w:val="28"/>
                <w:szCs w:val="28"/>
              </w:rPr>
              <w:t>七年級</w:t>
            </w:r>
            <w:r w:rsidRPr="003B1499">
              <w:rPr>
                <w:sz w:val="28"/>
                <w:szCs w:val="28"/>
              </w:rPr>
              <w:t>(15</w:t>
            </w:r>
            <w:r w:rsidRPr="003B1499">
              <w:rPr>
                <w:rFonts w:hint="eastAsia"/>
                <w:sz w:val="28"/>
                <w:szCs w:val="28"/>
              </w:rPr>
              <w:t>人成班</w:t>
            </w:r>
            <w:r w:rsidRPr="003B1499">
              <w:rPr>
                <w:sz w:val="28"/>
                <w:szCs w:val="28"/>
              </w:rPr>
              <w:t>)</w:t>
            </w:r>
          </w:p>
        </w:tc>
        <w:tc>
          <w:tcPr>
            <w:tcW w:w="1701" w:type="dxa"/>
            <w:vAlign w:val="center"/>
            <w:hideMark/>
          </w:tcPr>
          <w:p w:rsidR="003B1499" w:rsidRPr="003B1499" w:rsidRDefault="003B1499" w:rsidP="003B1499">
            <w:pPr>
              <w:jc w:val="center"/>
              <w:rPr>
                <w:sz w:val="28"/>
                <w:szCs w:val="28"/>
              </w:rPr>
            </w:pPr>
            <w:r w:rsidRPr="003B1499">
              <w:rPr>
                <w:rFonts w:hint="eastAsia"/>
                <w:sz w:val="28"/>
                <w:szCs w:val="28"/>
              </w:rPr>
              <w:t>體育班</w:t>
            </w:r>
          </w:p>
        </w:tc>
        <w:tc>
          <w:tcPr>
            <w:tcW w:w="2835" w:type="dxa"/>
            <w:noWrap/>
            <w:vAlign w:val="center"/>
            <w:hideMark/>
          </w:tcPr>
          <w:p w:rsidR="003B1499" w:rsidRPr="003B1499" w:rsidRDefault="003B1499" w:rsidP="003B1499">
            <w:pPr>
              <w:jc w:val="center"/>
              <w:rPr>
                <w:b/>
                <w:sz w:val="28"/>
                <w:szCs w:val="28"/>
              </w:rPr>
            </w:pPr>
            <w:r w:rsidRPr="003B1499">
              <w:rPr>
                <w:rFonts w:hint="eastAsia"/>
                <w:b/>
                <w:sz w:val="28"/>
                <w:szCs w:val="28"/>
              </w:rPr>
              <w:t>1</w:t>
            </w:r>
          </w:p>
        </w:tc>
        <w:tc>
          <w:tcPr>
            <w:tcW w:w="2693" w:type="dxa"/>
            <w:noWrap/>
            <w:vAlign w:val="center"/>
            <w:hideMark/>
          </w:tcPr>
          <w:p w:rsidR="003B1499" w:rsidRPr="003B1499" w:rsidRDefault="003B1499" w:rsidP="003B1499">
            <w:pPr>
              <w:jc w:val="center"/>
              <w:rPr>
                <w:b/>
                <w:sz w:val="28"/>
                <w:szCs w:val="28"/>
              </w:rPr>
            </w:pPr>
            <w:r w:rsidRPr="003B1499">
              <w:rPr>
                <w:rFonts w:hint="eastAsia"/>
                <w:b/>
                <w:sz w:val="28"/>
                <w:szCs w:val="28"/>
              </w:rPr>
              <w:t>28</w:t>
            </w:r>
          </w:p>
        </w:tc>
      </w:tr>
    </w:tbl>
    <w:p w:rsidR="00347D50" w:rsidRPr="00347D50" w:rsidRDefault="00347D50" w:rsidP="00347D50">
      <w:pPr>
        <w:widowControl/>
        <w:shd w:val="clear" w:color="auto" w:fill="FFFFFF"/>
        <w:spacing w:beforeLines="50" w:before="180" w:line="420" w:lineRule="exact"/>
        <w:jc w:val="center"/>
        <w:rPr>
          <w:rFonts w:asciiTheme="majorEastAsia" w:eastAsiaTheme="majorEastAsia" w:hAnsiTheme="majorEastAsia"/>
          <w:b/>
          <w:spacing w:val="20"/>
          <w:sz w:val="40"/>
          <w:szCs w:val="40"/>
          <w:u w:val="single"/>
        </w:rPr>
      </w:pPr>
      <w:r w:rsidRPr="00347D50">
        <w:rPr>
          <w:rFonts w:asciiTheme="majorEastAsia" w:eastAsiaTheme="majorEastAsia" w:hAnsiTheme="majorEastAsia" w:hint="eastAsia"/>
          <w:b/>
          <w:spacing w:val="20"/>
          <w:sz w:val="40"/>
          <w:szCs w:val="40"/>
          <w:u w:val="single"/>
        </w:rPr>
        <w:t>凡設籍萬丹鄉之學生，皆得就讀本校。</w:t>
      </w:r>
    </w:p>
    <w:p w:rsidR="00EC4D3E" w:rsidRPr="00EC4D3E" w:rsidRDefault="00347D50" w:rsidP="001C652D">
      <w:pPr>
        <w:widowControl/>
        <w:shd w:val="clear" w:color="auto" w:fill="FFFFFF"/>
        <w:spacing w:beforeLines="50" w:before="180" w:line="420" w:lineRule="exact"/>
        <w:rPr>
          <w:rFonts w:asciiTheme="majorEastAsia" w:eastAsiaTheme="majorEastAsia" w:hAnsiTheme="majorEastAsia"/>
          <w:b/>
          <w:spacing w:val="20"/>
          <w:sz w:val="32"/>
          <w:szCs w:val="32"/>
        </w:rPr>
      </w:pPr>
      <w:r w:rsidRPr="00173E36">
        <w:rPr>
          <w:rFonts w:asciiTheme="majorEastAsia" w:eastAsiaTheme="majorEastAsia" w:hAnsiTheme="majorEastAsia" w:hint="eastAsia"/>
          <w:b/>
          <w:spacing w:val="20"/>
          <w:sz w:val="40"/>
          <w:szCs w:val="40"/>
        </w:rPr>
        <w:t>★</w:t>
      </w:r>
      <w:r w:rsidR="00521A64" w:rsidRPr="00643D66">
        <w:rPr>
          <w:rFonts w:asciiTheme="majorEastAsia" w:eastAsiaTheme="majorEastAsia" w:hAnsiTheme="majorEastAsia" w:hint="eastAsia"/>
          <w:b/>
          <w:spacing w:val="20"/>
          <w:sz w:val="36"/>
          <w:szCs w:val="36"/>
          <w:u w:val="single"/>
        </w:rPr>
        <w:t>6月21日新生</w:t>
      </w:r>
      <w:r w:rsidR="00EC4D3E" w:rsidRPr="00643D66">
        <w:rPr>
          <w:rFonts w:asciiTheme="majorEastAsia" w:eastAsiaTheme="majorEastAsia" w:hAnsiTheme="majorEastAsia" w:hint="eastAsia"/>
          <w:b/>
          <w:spacing w:val="20"/>
          <w:sz w:val="36"/>
          <w:szCs w:val="36"/>
          <w:u w:val="single"/>
        </w:rPr>
        <w:t>報到</w:t>
      </w:r>
      <w:r w:rsidR="00EC4D3E">
        <w:rPr>
          <w:rFonts w:asciiTheme="majorEastAsia" w:eastAsiaTheme="majorEastAsia" w:hAnsiTheme="majorEastAsia" w:hint="eastAsia"/>
          <w:b/>
          <w:spacing w:val="20"/>
          <w:sz w:val="32"/>
          <w:szCs w:val="32"/>
        </w:rPr>
        <w:t>後，</w:t>
      </w:r>
      <w:r w:rsidR="00EC4D3E" w:rsidRPr="00EC4D3E">
        <w:rPr>
          <w:rFonts w:asciiTheme="majorEastAsia" w:eastAsiaTheme="majorEastAsia" w:hAnsiTheme="majorEastAsia" w:hint="eastAsia"/>
          <w:b/>
          <w:spacing w:val="20"/>
          <w:sz w:val="32"/>
          <w:szCs w:val="32"/>
        </w:rPr>
        <w:t>倘若報到繳件總人數超出</w:t>
      </w:r>
      <w:r w:rsidR="00C23A98">
        <w:rPr>
          <w:rFonts w:asciiTheme="majorEastAsia" w:eastAsiaTheme="majorEastAsia" w:hAnsiTheme="majorEastAsia" w:hint="eastAsia"/>
          <w:b/>
          <w:spacing w:val="20"/>
          <w:sz w:val="32"/>
          <w:szCs w:val="32"/>
        </w:rPr>
        <w:t>核定</w:t>
      </w:r>
      <w:r w:rsidR="00EC4D3E" w:rsidRPr="00EC4D3E">
        <w:rPr>
          <w:rFonts w:asciiTheme="majorEastAsia" w:eastAsiaTheme="majorEastAsia" w:hAnsiTheme="majorEastAsia" w:hint="eastAsia"/>
          <w:b/>
          <w:spacing w:val="20"/>
          <w:sz w:val="32"/>
          <w:szCs w:val="32"/>
        </w:rPr>
        <w:t>總量</w:t>
      </w:r>
      <w:r w:rsidR="00EC4D3E">
        <w:rPr>
          <w:rFonts w:asciiTheme="majorEastAsia" w:eastAsiaTheme="majorEastAsia" w:hAnsiTheme="majorEastAsia" w:hint="eastAsia"/>
          <w:b/>
          <w:spacing w:val="20"/>
          <w:sz w:val="32"/>
          <w:szCs w:val="32"/>
        </w:rPr>
        <w:t>管制</w:t>
      </w:r>
      <w:r w:rsidR="00EC4D3E" w:rsidRPr="00EC4D3E">
        <w:rPr>
          <w:rFonts w:asciiTheme="majorEastAsia" w:eastAsiaTheme="majorEastAsia" w:hAnsiTheme="majorEastAsia" w:hint="eastAsia"/>
          <w:b/>
          <w:spacing w:val="20"/>
          <w:sz w:val="32"/>
          <w:szCs w:val="32"/>
        </w:rPr>
        <w:t>人數(</w:t>
      </w:r>
      <w:r w:rsidR="00EC4D3E">
        <w:rPr>
          <w:rFonts w:asciiTheme="majorEastAsia" w:eastAsiaTheme="majorEastAsia" w:hAnsiTheme="majorEastAsia" w:hint="eastAsia"/>
          <w:b/>
          <w:spacing w:val="20"/>
          <w:sz w:val="32"/>
          <w:szCs w:val="32"/>
        </w:rPr>
        <w:t>224</w:t>
      </w:r>
      <w:r w:rsidR="00EC4D3E" w:rsidRPr="00EC4D3E">
        <w:rPr>
          <w:rFonts w:asciiTheme="majorEastAsia" w:eastAsiaTheme="majorEastAsia" w:hAnsiTheme="majorEastAsia" w:hint="eastAsia"/>
          <w:b/>
          <w:spacing w:val="20"/>
          <w:sz w:val="32"/>
          <w:szCs w:val="32"/>
        </w:rPr>
        <w:t>人)，</w:t>
      </w:r>
      <w:r w:rsidR="00173E36">
        <w:rPr>
          <w:rFonts w:asciiTheme="majorEastAsia" w:eastAsiaTheme="majorEastAsia" w:hAnsiTheme="majorEastAsia" w:hint="eastAsia"/>
          <w:b/>
          <w:spacing w:val="20"/>
          <w:sz w:val="32"/>
          <w:szCs w:val="32"/>
        </w:rPr>
        <w:t>其</w:t>
      </w:r>
      <w:r w:rsidR="00EC4D3E" w:rsidRPr="00EC4D3E">
        <w:rPr>
          <w:rFonts w:asciiTheme="majorEastAsia" w:eastAsiaTheme="majorEastAsia" w:hAnsiTheme="majorEastAsia" w:hint="eastAsia"/>
          <w:b/>
          <w:spacing w:val="20"/>
          <w:sz w:val="32"/>
          <w:szCs w:val="32"/>
        </w:rPr>
        <w:t>優先順位將</w:t>
      </w:r>
      <w:r w:rsidR="008D414B">
        <w:rPr>
          <w:rFonts w:asciiTheme="majorEastAsia" w:eastAsiaTheme="majorEastAsia" w:hAnsiTheme="majorEastAsia" w:hint="eastAsia"/>
          <w:b/>
          <w:spacing w:val="20"/>
          <w:sz w:val="32"/>
          <w:szCs w:val="32"/>
        </w:rPr>
        <w:t>由本校</w:t>
      </w:r>
      <w:r w:rsidR="008D414B" w:rsidRPr="008D414B">
        <w:rPr>
          <w:rFonts w:asciiTheme="majorEastAsia" w:eastAsiaTheme="majorEastAsia" w:hAnsiTheme="majorEastAsia" w:hint="eastAsia"/>
          <w:b/>
          <w:spacing w:val="20"/>
          <w:sz w:val="32"/>
          <w:szCs w:val="32"/>
        </w:rPr>
        <w:t>「學生入學審查小組」</w:t>
      </w:r>
      <w:r w:rsidR="00EC4D3E" w:rsidRPr="00EC4D3E">
        <w:rPr>
          <w:rFonts w:asciiTheme="majorEastAsia" w:eastAsiaTheme="majorEastAsia" w:hAnsiTheme="majorEastAsia" w:hint="eastAsia"/>
          <w:b/>
          <w:spacing w:val="20"/>
          <w:sz w:val="32"/>
          <w:szCs w:val="32"/>
        </w:rPr>
        <w:t>依據「屏東縣國民中小學學區劃分及總量管制辦法」</w:t>
      </w:r>
      <w:r w:rsidR="008D414B" w:rsidRPr="008D414B">
        <w:rPr>
          <w:rFonts w:asciiTheme="majorEastAsia" w:eastAsiaTheme="majorEastAsia" w:hAnsiTheme="majorEastAsia" w:hint="eastAsia"/>
          <w:b/>
          <w:spacing w:val="20"/>
          <w:sz w:val="32"/>
          <w:szCs w:val="32"/>
        </w:rPr>
        <w:t>專責處理</w:t>
      </w:r>
      <w:r w:rsidR="00EC4D3E" w:rsidRPr="00EC4D3E">
        <w:rPr>
          <w:rFonts w:asciiTheme="majorEastAsia" w:eastAsiaTheme="majorEastAsia" w:hAnsiTheme="majorEastAsia" w:hint="eastAsia"/>
          <w:b/>
          <w:spacing w:val="20"/>
          <w:sz w:val="32"/>
          <w:szCs w:val="32"/>
        </w:rPr>
        <w:t>。</w:t>
      </w:r>
      <w:r w:rsidR="00173E36" w:rsidRPr="00173E36">
        <w:rPr>
          <w:rFonts w:asciiTheme="majorEastAsia" w:eastAsiaTheme="majorEastAsia" w:hAnsiTheme="majorEastAsia" w:hint="eastAsia"/>
          <w:b/>
          <w:spacing w:val="20"/>
          <w:sz w:val="32"/>
          <w:szCs w:val="32"/>
        </w:rPr>
        <w:t>未能分發入學之學生依其意願輔導至鄰近未額滿學校就讀</w:t>
      </w:r>
      <w:r w:rsidR="00EC4D3E" w:rsidRPr="00EC4D3E">
        <w:rPr>
          <w:rFonts w:asciiTheme="majorEastAsia" w:eastAsiaTheme="majorEastAsia" w:hAnsiTheme="majorEastAsia" w:hint="eastAsia"/>
          <w:b/>
          <w:spacing w:val="20"/>
          <w:sz w:val="32"/>
          <w:szCs w:val="32"/>
        </w:rPr>
        <w:t>，或列入候補。</w:t>
      </w:r>
    </w:p>
    <w:p w:rsidR="003B1499" w:rsidRPr="00643D66" w:rsidRDefault="003B7A17" w:rsidP="00643D66">
      <w:pPr>
        <w:rPr>
          <w:sz w:val="36"/>
          <w:szCs w:val="36"/>
        </w:rPr>
      </w:pPr>
      <w:r w:rsidRPr="00643D66">
        <w:rPr>
          <w:rFonts w:ascii="細明體" w:eastAsia="細明體" w:hAnsi="細明體" w:hint="eastAsia"/>
          <w:color w:val="000000"/>
          <w:sz w:val="36"/>
          <w:szCs w:val="36"/>
          <w:shd w:val="clear" w:color="auto" w:fill="FFFFFF"/>
        </w:rPr>
        <w:t>★</w:t>
      </w:r>
      <w:r w:rsidR="003B1499" w:rsidRPr="00643D66">
        <w:rPr>
          <w:rFonts w:ascii="細明體" w:eastAsia="細明體" w:hAnsi="細明體" w:hint="eastAsia"/>
          <w:b/>
          <w:color w:val="000000"/>
          <w:sz w:val="36"/>
          <w:szCs w:val="36"/>
          <w:shd w:val="clear" w:color="auto" w:fill="FFFFFF"/>
        </w:rPr>
        <w:t>屏東縣國民中小學學區劃分及總量管制辦法</w:t>
      </w:r>
      <w:r w:rsidR="00231FC0" w:rsidRPr="00643D66">
        <w:rPr>
          <w:rFonts w:ascii="細明體" w:eastAsia="細明體" w:hAnsi="細明體" w:hint="eastAsia"/>
          <w:b/>
          <w:color w:val="000000"/>
          <w:sz w:val="36"/>
          <w:szCs w:val="36"/>
          <w:shd w:val="clear" w:color="auto" w:fill="FFFFFF"/>
        </w:rPr>
        <w:t>(節錄)</w:t>
      </w:r>
    </w:p>
    <w:p w:rsidR="003B1499" w:rsidRDefault="003B1499" w:rsidP="003B7A17">
      <w:pPr>
        <w:spacing w:line="280" w:lineRule="exact"/>
      </w:pPr>
      <w:r>
        <w:rPr>
          <w:rFonts w:hint="eastAsia"/>
        </w:rPr>
        <w:t>第</w:t>
      </w:r>
      <w:r>
        <w:rPr>
          <w:rFonts w:hint="eastAsia"/>
        </w:rPr>
        <w:t>7</w:t>
      </w:r>
      <w:r>
        <w:rPr>
          <w:rFonts w:hint="eastAsia"/>
        </w:rPr>
        <w:t>條</w:t>
      </w:r>
      <w:r>
        <w:rPr>
          <w:rFonts w:hint="eastAsia"/>
        </w:rPr>
        <w:t xml:space="preserve">   </w:t>
      </w:r>
    </w:p>
    <w:p w:rsidR="003B1499" w:rsidRPr="00231FC0" w:rsidRDefault="003B1499" w:rsidP="00231FC0">
      <w:pPr>
        <w:spacing w:line="320" w:lineRule="exact"/>
        <w:rPr>
          <w:b/>
        </w:rPr>
      </w:pPr>
      <w:r w:rsidRPr="00231FC0">
        <w:rPr>
          <w:rFonts w:hint="eastAsia"/>
          <w:b/>
        </w:rPr>
        <w:t>各校應依據本府核定之班級數及招生員額辦理招生，如登記入學員額超出</w:t>
      </w:r>
    </w:p>
    <w:p w:rsidR="003B1499" w:rsidRDefault="003B1499" w:rsidP="00231FC0">
      <w:pPr>
        <w:spacing w:line="320" w:lineRule="exact"/>
      </w:pPr>
      <w:r w:rsidRPr="00231FC0">
        <w:rPr>
          <w:rFonts w:hint="eastAsia"/>
          <w:b/>
        </w:rPr>
        <w:t>規定上限之學校應實施總量管制，並以下列優先順位辦理登記入學：</w:t>
      </w:r>
    </w:p>
    <w:p w:rsidR="003B1499" w:rsidRPr="00173E36" w:rsidRDefault="003B1499" w:rsidP="00173E36">
      <w:pPr>
        <w:spacing w:line="300" w:lineRule="exact"/>
        <w:rPr>
          <w:sz w:val="26"/>
          <w:szCs w:val="26"/>
        </w:rPr>
      </w:pPr>
      <w:r w:rsidRPr="00173E36">
        <w:rPr>
          <w:rFonts w:hint="eastAsia"/>
          <w:sz w:val="26"/>
          <w:szCs w:val="26"/>
        </w:rPr>
        <w:t>一、第一順位登記入學之學生如下：</w:t>
      </w:r>
    </w:p>
    <w:p w:rsidR="003B1499" w:rsidRPr="00173E36" w:rsidRDefault="003B1499" w:rsidP="00173E36">
      <w:pPr>
        <w:spacing w:line="300" w:lineRule="exact"/>
        <w:rPr>
          <w:sz w:val="26"/>
          <w:szCs w:val="26"/>
        </w:rPr>
      </w:pPr>
      <w:r w:rsidRPr="00173E36">
        <w:rPr>
          <w:rFonts w:hint="eastAsia"/>
          <w:sz w:val="26"/>
          <w:szCs w:val="26"/>
        </w:rPr>
        <w:t>（一）設籍該校基本學區持有身心障礙手冊者或法定監護人持有身心障礙手冊者。</w:t>
      </w:r>
    </w:p>
    <w:p w:rsidR="003B1499" w:rsidRPr="00173E36" w:rsidRDefault="003B1499" w:rsidP="00173E36">
      <w:pPr>
        <w:spacing w:line="300" w:lineRule="exact"/>
        <w:rPr>
          <w:sz w:val="26"/>
          <w:szCs w:val="26"/>
        </w:rPr>
      </w:pPr>
      <w:r w:rsidRPr="00173E36">
        <w:rPr>
          <w:rFonts w:hint="eastAsia"/>
          <w:sz w:val="26"/>
          <w:szCs w:val="26"/>
        </w:rPr>
        <w:t>（二）設籍該校基本學區持有重大傷病卡者。</w:t>
      </w:r>
    </w:p>
    <w:p w:rsidR="003B1499" w:rsidRPr="00173E36" w:rsidRDefault="003B1499" w:rsidP="00173E36">
      <w:pPr>
        <w:spacing w:line="300" w:lineRule="exact"/>
        <w:rPr>
          <w:sz w:val="26"/>
          <w:szCs w:val="26"/>
        </w:rPr>
      </w:pPr>
      <w:r w:rsidRPr="00173E36">
        <w:rPr>
          <w:rFonts w:hint="eastAsia"/>
          <w:sz w:val="26"/>
          <w:szCs w:val="26"/>
        </w:rPr>
        <w:t>（三）設籍該校基本學區並經依法令認定之低收入戶。</w:t>
      </w:r>
    </w:p>
    <w:p w:rsidR="003B1499" w:rsidRPr="00173E36" w:rsidRDefault="003B1499" w:rsidP="00173E36">
      <w:pPr>
        <w:spacing w:line="300" w:lineRule="exact"/>
        <w:rPr>
          <w:sz w:val="26"/>
          <w:szCs w:val="26"/>
        </w:rPr>
      </w:pPr>
      <w:r w:rsidRPr="00173E36">
        <w:rPr>
          <w:rFonts w:hint="eastAsia"/>
          <w:sz w:val="26"/>
          <w:szCs w:val="26"/>
        </w:rPr>
        <w:t>（四）設籍該校基本學區父母雙亡者。</w:t>
      </w:r>
    </w:p>
    <w:p w:rsidR="003B1499" w:rsidRPr="00173E36" w:rsidRDefault="003B1499" w:rsidP="00173E36">
      <w:pPr>
        <w:spacing w:line="300" w:lineRule="exact"/>
        <w:rPr>
          <w:sz w:val="26"/>
          <w:szCs w:val="26"/>
        </w:rPr>
      </w:pPr>
      <w:r w:rsidRPr="00173E36">
        <w:rPr>
          <w:rFonts w:hint="eastAsia"/>
          <w:sz w:val="26"/>
          <w:szCs w:val="26"/>
        </w:rPr>
        <w:t>（五）經本府核定之身心障礙者。</w:t>
      </w:r>
    </w:p>
    <w:p w:rsidR="003B1499" w:rsidRPr="00173E36" w:rsidRDefault="003B1499" w:rsidP="00173E36">
      <w:pPr>
        <w:spacing w:line="300" w:lineRule="exact"/>
        <w:rPr>
          <w:sz w:val="26"/>
          <w:szCs w:val="26"/>
        </w:rPr>
      </w:pPr>
      <w:r w:rsidRPr="00173E36">
        <w:rPr>
          <w:rFonts w:hint="eastAsia"/>
          <w:sz w:val="26"/>
          <w:szCs w:val="26"/>
        </w:rPr>
        <w:t>二、第二順位登記入學之學生如下：</w:t>
      </w:r>
    </w:p>
    <w:p w:rsidR="003B1499" w:rsidRPr="00173E36" w:rsidRDefault="003B1499" w:rsidP="00173E36">
      <w:pPr>
        <w:spacing w:line="300" w:lineRule="exact"/>
        <w:rPr>
          <w:sz w:val="26"/>
          <w:szCs w:val="26"/>
        </w:rPr>
      </w:pPr>
      <w:r w:rsidRPr="00173E36">
        <w:rPr>
          <w:rFonts w:hint="eastAsia"/>
          <w:sz w:val="26"/>
          <w:szCs w:val="26"/>
        </w:rPr>
        <w:t>（一）與直系血親尊親屬或法定監護人同一戶籍並實際居住其設籍該校基</w:t>
      </w:r>
    </w:p>
    <w:p w:rsidR="003B1499" w:rsidRPr="00173E36" w:rsidRDefault="003B1499" w:rsidP="00173E36">
      <w:pPr>
        <w:spacing w:line="300" w:lineRule="exact"/>
        <w:rPr>
          <w:sz w:val="26"/>
          <w:szCs w:val="26"/>
        </w:rPr>
      </w:pPr>
      <w:r w:rsidRPr="00173E36">
        <w:rPr>
          <w:rFonts w:hint="eastAsia"/>
          <w:sz w:val="26"/>
          <w:szCs w:val="26"/>
        </w:rPr>
        <w:t xml:space="preserve">      </w:t>
      </w:r>
      <w:r w:rsidRPr="00173E36">
        <w:rPr>
          <w:rFonts w:hint="eastAsia"/>
          <w:sz w:val="26"/>
          <w:szCs w:val="26"/>
        </w:rPr>
        <w:t>本學區之自有房屋或租賃房屋者。</w:t>
      </w:r>
    </w:p>
    <w:p w:rsidR="003B1499" w:rsidRPr="00173E36" w:rsidRDefault="003B1499" w:rsidP="00173E36">
      <w:pPr>
        <w:spacing w:line="300" w:lineRule="exact"/>
        <w:rPr>
          <w:sz w:val="26"/>
          <w:szCs w:val="26"/>
        </w:rPr>
      </w:pPr>
      <w:r w:rsidRPr="00173E36">
        <w:rPr>
          <w:rFonts w:hint="eastAsia"/>
          <w:sz w:val="26"/>
          <w:szCs w:val="26"/>
        </w:rPr>
        <w:t>（二）該校編制內教職員工子女。</w:t>
      </w:r>
    </w:p>
    <w:p w:rsidR="003B1499" w:rsidRPr="00173E36" w:rsidRDefault="003B1499" w:rsidP="00173E36">
      <w:pPr>
        <w:spacing w:line="300" w:lineRule="exact"/>
        <w:rPr>
          <w:sz w:val="26"/>
          <w:szCs w:val="26"/>
        </w:rPr>
      </w:pPr>
      <w:r w:rsidRPr="00173E36">
        <w:rPr>
          <w:rFonts w:hint="eastAsia"/>
          <w:sz w:val="26"/>
          <w:szCs w:val="26"/>
        </w:rPr>
        <w:t>三、第三順位登記入學之學生如下：</w:t>
      </w:r>
    </w:p>
    <w:p w:rsidR="003B1499" w:rsidRPr="00173E36" w:rsidRDefault="003B1499" w:rsidP="00173E36">
      <w:pPr>
        <w:spacing w:line="300" w:lineRule="exact"/>
        <w:rPr>
          <w:sz w:val="26"/>
          <w:szCs w:val="26"/>
        </w:rPr>
      </w:pPr>
      <w:r w:rsidRPr="00173E36">
        <w:rPr>
          <w:rFonts w:hint="eastAsia"/>
          <w:sz w:val="26"/>
          <w:szCs w:val="26"/>
        </w:rPr>
        <w:t>（一）持有護照及六個月以上居住證外籍人士或歸國定居華僑實際居住且設籍該校基本學區者。</w:t>
      </w:r>
    </w:p>
    <w:p w:rsidR="003B1499" w:rsidRPr="00173E36" w:rsidRDefault="003B1499" w:rsidP="00173E36">
      <w:pPr>
        <w:spacing w:line="300" w:lineRule="exact"/>
        <w:rPr>
          <w:sz w:val="26"/>
          <w:szCs w:val="26"/>
        </w:rPr>
      </w:pPr>
      <w:r w:rsidRPr="00173E36">
        <w:rPr>
          <w:rFonts w:hint="eastAsia"/>
          <w:sz w:val="26"/>
          <w:szCs w:val="26"/>
        </w:rPr>
        <w:t>（二）政府派赴國外工作人員子女且設籍該校基本學區者。</w:t>
      </w:r>
    </w:p>
    <w:p w:rsidR="003B1499" w:rsidRPr="00173E36" w:rsidRDefault="003B1499" w:rsidP="00173E36">
      <w:pPr>
        <w:spacing w:line="300" w:lineRule="exact"/>
        <w:rPr>
          <w:sz w:val="26"/>
          <w:szCs w:val="26"/>
        </w:rPr>
      </w:pPr>
      <w:r w:rsidRPr="00173E36">
        <w:rPr>
          <w:rFonts w:hint="eastAsia"/>
          <w:sz w:val="26"/>
          <w:szCs w:val="26"/>
        </w:rPr>
        <w:t>（三）設籍該校基本學區者。</w:t>
      </w:r>
    </w:p>
    <w:p w:rsidR="003B1499" w:rsidRPr="00173E36" w:rsidRDefault="003B1499" w:rsidP="00173E36">
      <w:pPr>
        <w:spacing w:line="300" w:lineRule="exact"/>
        <w:rPr>
          <w:sz w:val="26"/>
          <w:szCs w:val="26"/>
        </w:rPr>
      </w:pPr>
      <w:r w:rsidRPr="00173E36">
        <w:rPr>
          <w:rFonts w:hint="eastAsia"/>
          <w:sz w:val="26"/>
          <w:szCs w:val="26"/>
        </w:rPr>
        <w:t>（四）兄姐已就讀該校者。</w:t>
      </w:r>
    </w:p>
    <w:p w:rsidR="003B1499" w:rsidRPr="00173E36" w:rsidRDefault="003B1499" w:rsidP="00173E36">
      <w:pPr>
        <w:spacing w:line="300" w:lineRule="exact"/>
        <w:rPr>
          <w:sz w:val="26"/>
          <w:szCs w:val="26"/>
        </w:rPr>
      </w:pPr>
      <w:r w:rsidRPr="00173E36">
        <w:rPr>
          <w:rFonts w:hint="eastAsia"/>
          <w:sz w:val="26"/>
          <w:szCs w:val="26"/>
        </w:rPr>
        <w:t>前項第二款之學生登記入學時，屬自有房屋者應檢附設籍之房屋所有權狀</w:t>
      </w:r>
    </w:p>
    <w:p w:rsidR="003B1499" w:rsidRPr="00173E36" w:rsidRDefault="003B1499" w:rsidP="00173E36">
      <w:pPr>
        <w:spacing w:line="300" w:lineRule="exact"/>
        <w:rPr>
          <w:sz w:val="26"/>
          <w:szCs w:val="26"/>
        </w:rPr>
      </w:pPr>
      <w:r w:rsidRPr="00173E36">
        <w:rPr>
          <w:rFonts w:hint="eastAsia"/>
          <w:sz w:val="26"/>
          <w:szCs w:val="26"/>
        </w:rPr>
        <w:t>或房屋稅單影本；屬租賃房屋者，應檢附設籍之房屋租賃契約。</w:t>
      </w:r>
    </w:p>
    <w:p w:rsidR="003B1499" w:rsidRPr="00173E36" w:rsidRDefault="003B1499" w:rsidP="00173E36">
      <w:pPr>
        <w:spacing w:line="300" w:lineRule="exact"/>
        <w:rPr>
          <w:sz w:val="26"/>
          <w:szCs w:val="26"/>
        </w:rPr>
      </w:pPr>
      <w:r w:rsidRPr="00173E36">
        <w:rPr>
          <w:rFonts w:hint="eastAsia"/>
          <w:sz w:val="26"/>
          <w:szCs w:val="26"/>
        </w:rPr>
        <w:t>第一項第三款第一目之學生入學時應檢附護照或居住證影本；屬同款第二</w:t>
      </w:r>
    </w:p>
    <w:p w:rsidR="003B1499" w:rsidRPr="00173E36" w:rsidRDefault="003B1499" w:rsidP="00173E36">
      <w:pPr>
        <w:spacing w:line="300" w:lineRule="exact"/>
        <w:rPr>
          <w:sz w:val="26"/>
          <w:szCs w:val="26"/>
        </w:rPr>
      </w:pPr>
      <w:r w:rsidRPr="00173E36">
        <w:rPr>
          <w:rFonts w:hint="eastAsia"/>
          <w:sz w:val="26"/>
          <w:szCs w:val="26"/>
        </w:rPr>
        <w:t>目者應檢附派赴國外工作證明。</w:t>
      </w:r>
    </w:p>
    <w:p w:rsidR="003B1499" w:rsidRPr="00173E36" w:rsidRDefault="003B1499" w:rsidP="00173E36">
      <w:pPr>
        <w:spacing w:line="300" w:lineRule="exact"/>
        <w:rPr>
          <w:sz w:val="26"/>
          <w:szCs w:val="26"/>
        </w:rPr>
      </w:pPr>
      <w:r w:rsidRPr="00173E36">
        <w:rPr>
          <w:rFonts w:hint="eastAsia"/>
          <w:sz w:val="26"/>
          <w:szCs w:val="26"/>
        </w:rPr>
        <w:t>第一項第二款及第三款如涉設籍先後事項者，以設籍日期較前之學生優先</w:t>
      </w:r>
    </w:p>
    <w:p w:rsidR="003B1499" w:rsidRPr="00173E36" w:rsidRDefault="003B1499" w:rsidP="00173E36">
      <w:pPr>
        <w:spacing w:line="300" w:lineRule="exact"/>
        <w:rPr>
          <w:sz w:val="26"/>
          <w:szCs w:val="26"/>
        </w:rPr>
      </w:pPr>
      <w:r w:rsidRPr="00173E36">
        <w:rPr>
          <w:rFonts w:hint="eastAsia"/>
          <w:sz w:val="26"/>
          <w:szCs w:val="26"/>
        </w:rPr>
        <w:t>入學，最後員額如有二人以上同日遷入學區者，採公開抽籤決定。</w:t>
      </w:r>
    </w:p>
    <w:p w:rsidR="003B1499" w:rsidRPr="00173E36" w:rsidRDefault="003B1499" w:rsidP="00173E36">
      <w:pPr>
        <w:spacing w:line="300" w:lineRule="exact"/>
        <w:rPr>
          <w:sz w:val="26"/>
          <w:szCs w:val="26"/>
        </w:rPr>
      </w:pPr>
      <w:r w:rsidRPr="00173E36">
        <w:rPr>
          <w:rFonts w:hint="eastAsia"/>
          <w:sz w:val="26"/>
          <w:szCs w:val="26"/>
        </w:rPr>
        <w:t>第</w:t>
      </w:r>
      <w:r w:rsidRPr="00173E36">
        <w:rPr>
          <w:rFonts w:hint="eastAsia"/>
          <w:sz w:val="26"/>
          <w:szCs w:val="26"/>
        </w:rPr>
        <w:t>8</w:t>
      </w:r>
      <w:r w:rsidRPr="00173E36">
        <w:rPr>
          <w:rFonts w:hint="eastAsia"/>
          <w:sz w:val="26"/>
          <w:szCs w:val="26"/>
        </w:rPr>
        <w:t>條</w:t>
      </w:r>
      <w:r w:rsidRPr="00173E36">
        <w:rPr>
          <w:rFonts w:hint="eastAsia"/>
          <w:sz w:val="26"/>
          <w:szCs w:val="26"/>
        </w:rPr>
        <w:t xml:space="preserve">   </w:t>
      </w:r>
    </w:p>
    <w:p w:rsidR="003B1499" w:rsidRPr="00173E36" w:rsidRDefault="003B1499" w:rsidP="00173E36">
      <w:pPr>
        <w:spacing w:line="300" w:lineRule="exact"/>
        <w:rPr>
          <w:sz w:val="26"/>
          <w:szCs w:val="26"/>
        </w:rPr>
      </w:pPr>
      <w:r w:rsidRPr="00173E36">
        <w:rPr>
          <w:rFonts w:hint="eastAsia"/>
          <w:sz w:val="26"/>
          <w:szCs w:val="26"/>
        </w:rPr>
        <w:t>實施總量管制學校學生入學順序，除依前條規定優先入學外，依設籍時間</w:t>
      </w:r>
    </w:p>
    <w:p w:rsidR="003B1499" w:rsidRPr="00173E36" w:rsidRDefault="003B1499" w:rsidP="00173E36">
      <w:pPr>
        <w:spacing w:line="300" w:lineRule="exact"/>
        <w:rPr>
          <w:sz w:val="26"/>
          <w:szCs w:val="26"/>
        </w:rPr>
      </w:pPr>
      <w:r w:rsidRPr="00173E36">
        <w:rPr>
          <w:rFonts w:hint="eastAsia"/>
          <w:sz w:val="26"/>
          <w:szCs w:val="26"/>
        </w:rPr>
        <w:t>先後順序登記入學，額滿為止。未能分發入學之學生依其意願輔導至鄰近</w:t>
      </w:r>
    </w:p>
    <w:p w:rsidR="003B1499" w:rsidRPr="00173E36" w:rsidRDefault="003B1499" w:rsidP="00173E36">
      <w:pPr>
        <w:spacing w:line="300" w:lineRule="exact"/>
        <w:rPr>
          <w:sz w:val="26"/>
          <w:szCs w:val="26"/>
        </w:rPr>
      </w:pPr>
      <w:r w:rsidRPr="00173E36">
        <w:rPr>
          <w:rFonts w:hint="eastAsia"/>
          <w:sz w:val="26"/>
          <w:szCs w:val="26"/>
        </w:rPr>
        <w:t>未額滿學校就讀，未額滿之學校不得拒絕。</w:t>
      </w:r>
    </w:p>
    <w:sectPr w:rsidR="003B1499" w:rsidRPr="00173E36" w:rsidSect="00643D66">
      <w:pgSz w:w="11906" w:h="16838"/>
      <w:pgMar w:top="454" w:right="709"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99"/>
    <w:rsid w:val="000F56A7"/>
    <w:rsid w:val="00173E36"/>
    <w:rsid w:val="001C652D"/>
    <w:rsid w:val="00231FC0"/>
    <w:rsid w:val="0024582A"/>
    <w:rsid w:val="00347D50"/>
    <w:rsid w:val="003A039E"/>
    <w:rsid w:val="003B1499"/>
    <w:rsid w:val="003B7A17"/>
    <w:rsid w:val="0043393B"/>
    <w:rsid w:val="00521A64"/>
    <w:rsid w:val="00643D66"/>
    <w:rsid w:val="007C5813"/>
    <w:rsid w:val="008A2A2A"/>
    <w:rsid w:val="008D414B"/>
    <w:rsid w:val="009F0AE7"/>
    <w:rsid w:val="00B510F7"/>
    <w:rsid w:val="00C23A98"/>
    <w:rsid w:val="00CC453F"/>
    <w:rsid w:val="00EC4D3E"/>
    <w:rsid w:val="00F878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55FE1-0BB5-43DF-8E74-06BA6383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78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878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28184">
      <w:bodyDiv w:val="1"/>
      <w:marLeft w:val="0"/>
      <w:marRight w:val="0"/>
      <w:marTop w:val="0"/>
      <w:marBottom w:val="0"/>
      <w:divBdr>
        <w:top w:val="none" w:sz="0" w:space="0" w:color="auto"/>
        <w:left w:val="none" w:sz="0" w:space="0" w:color="auto"/>
        <w:bottom w:val="none" w:sz="0" w:space="0" w:color="auto"/>
        <w:right w:val="none" w:sz="0" w:space="0" w:color="auto"/>
      </w:divBdr>
    </w:div>
    <w:div w:id="876626547">
      <w:bodyDiv w:val="1"/>
      <w:marLeft w:val="0"/>
      <w:marRight w:val="0"/>
      <w:marTop w:val="0"/>
      <w:marBottom w:val="0"/>
      <w:divBdr>
        <w:top w:val="none" w:sz="0" w:space="0" w:color="auto"/>
        <w:left w:val="none" w:sz="0" w:space="0" w:color="auto"/>
        <w:bottom w:val="none" w:sz="0" w:space="0" w:color="auto"/>
        <w:right w:val="none" w:sz="0" w:space="0" w:color="auto"/>
      </w:divBdr>
    </w:div>
    <w:div w:id="1112700273">
      <w:bodyDiv w:val="1"/>
      <w:marLeft w:val="0"/>
      <w:marRight w:val="0"/>
      <w:marTop w:val="0"/>
      <w:marBottom w:val="0"/>
      <w:divBdr>
        <w:top w:val="none" w:sz="0" w:space="0" w:color="auto"/>
        <w:left w:val="none" w:sz="0" w:space="0" w:color="auto"/>
        <w:bottom w:val="none" w:sz="0" w:space="0" w:color="auto"/>
        <w:right w:val="none" w:sz="0" w:space="0" w:color="auto"/>
      </w:divBdr>
    </w:div>
    <w:div w:id="1261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2023-03-16T07:05:00Z</cp:lastPrinted>
  <dcterms:created xsi:type="dcterms:W3CDTF">2023-04-13T01:21:00Z</dcterms:created>
  <dcterms:modified xsi:type="dcterms:W3CDTF">2023-04-13T01:21:00Z</dcterms:modified>
</cp:coreProperties>
</file>